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6ADC" w14:textId="77777777" w:rsidR="000E2F9F" w:rsidRPr="0005710C" w:rsidRDefault="000E2F9F" w:rsidP="000E2F9F">
      <w:pPr>
        <w:spacing w:line="240" w:lineRule="auto"/>
        <w:rPr>
          <w:rFonts w:ascii="Franklin Gothic Book" w:hAnsi="Franklin Gothic Book" w:cs="Arial"/>
          <w:b/>
          <w:sz w:val="24"/>
          <w:szCs w:val="24"/>
        </w:rPr>
      </w:pPr>
      <w:r w:rsidRPr="0005710C">
        <w:rPr>
          <w:rFonts w:ascii="Franklin Gothic Book" w:hAnsi="Franklin Gothic Book" w:cs="Arial"/>
          <w:b/>
          <w:sz w:val="24"/>
          <w:szCs w:val="24"/>
        </w:rPr>
        <w:t xml:space="preserve">FOR IMMEDIATE RELEASE </w:t>
      </w:r>
    </w:p>
    <w:p w14:paraId="4C5F3B69" w14:textId="77777777" w:rsidR="000E2F9F" w:rsidRPr="0005710C" w:rsidRDefault="000E2F9F" w:rsidP="000E2F9F">
      <w:pPr>
        <w:spacing w:after="0" w:line="240" w:lineRule="auto"/>
        <w:rPr>
          <w:rFonts w:ascii="Franklin Gothic Book" w:hAnsi="Franklin Gothic Book" w:cs="Arial"/>
          <w:b/>
          <w:sz w:val="24"/>
          <w:szCs w:val="24"/>
        </w:rPr>
      </w:pPr>
      <w:r w:rsidRPr="0005710C">
        <w:rPr>
          <w:rFonts w:ascii="Franklin Gothic Book" w:hAnsi="Franklin Gothic Book" w:cs="Arial"/>
          <w:b/>
          <w:sz w:val="24"/>
          <w:szCs w:val="24"/>
        </w:rPr>
        <w:t xml:space="preserve">Media Contact: </w:t>
      </w:r>
    </w:p>
    <w:p w14:paraId="7C76FB8A" w14:textId="77777777" w:rsidR="000E2F9F" w:rsidRPr="0005710C" w:rsidRDefault="00F10B11" w:rsidP="000E2F9F">
      <w:pPr>
        <w:spacing w:after="0" w:line="240" w:lineRule="auto"/>
        <w:rPr>
          <w:rFonts w:ascii="Franklin Gothic Book" w:hAnsi="Franklin Gothic Book" w:cs="Arial"/>
          <w:sz w:val="24"/>
          <w:szCs w:val="24"/>
          <w:lang w:val="it-IT"/>
        </w:rPr>
      </w:pPr>
      <w:hyperlink r:id="rId7" w:history="1">
        <w:r w:rsidR="000E2F9F" w:rsidRPr="0005710C">
          <w:rPr>
            <w:rStyle w:val="Hyperlink"/>
            <w:rFonts w:ascii="Franklin Gothic Book" w:hAnsi="Franklin Gothic Book" w:cs="Arial"/>
            <w:sz w:val="24"/>
            <w:szCs w:val="24"/>
            <w:lang w:val="it-IT"/>
          </w:rPr>
          <w:t>ANDER &amp; Co</w:t>
        </w:r>
      </w:hyperlink>
    </w:p>
    <w:p w14:paraId="7B9CD983" w14:textId="77777777" w:rsidR="000E2F9F" w:rsidRPr="0005710C" w:rsidRDefault="000E2F9F" w:rsidP="000E2F9F">
      <w:pPr>
        <w:spacing w:after="0" w:line="240" w:lineRule="auto"/>
        <w:rPr>
          <w:rFonts w:ascii="Franklin Gothic Book" w:hAnsi="Franklin Gothic Book" w:cs="Arial"/>
          <w:sz w:val="24"/>
          <w:szCs w:val="24"/>
          <w:lang w:val="it-IT"/>
        </w:rPr>
      </w:pPr>
      <w:r w:rsidRPr="0005710C">
        <w:rPr>
          <w:rFonts w:ascii="Franklin Gothic Book" w:hAnsi="Franklin Gothic Book" w:cs="Arial"/>
          <w:sz w:val="24"/>
          <w:szCs w:val="24"/>
          <w:lang w:val="it-IT"/>
        </w:rPr>
        <w:t>Vanessa Fioravante (</w:t>
      </w:r>
      <w:r w:rsidR="00150DCF">
        <w:fldChar w:fldCharType="begin"/>
      </w:r>
      <w:r w:rsidR="00150DCF" w:rsidRPr="000C5C36">
        <w:rPr>
          <w:lang w:val="es-ES"/>
        </w:rPr>
        <w:instrText xml:space="preserve"> HYPERLINK "mailto:vanessa@anderpr.com" </w:instrText>
      </w:r>
      <w:r w:rsidR="00150DCF">
        <w:fldChar w:fldCharType="separate"/>
      </w:r>
      <w:r w:rsidRPr="0005710C">
        <w:rPr>
          <w:rStyle w:val="Hyperlink"/>
          <w:rFonts w:ascii="Franklin Gothic Book" w:hAnsi="Franklin Gothic Book" w:cs="Arial"/>
          <w:sz w:val="24"/>
          <w:szCs w:val="24"/>
          <w:lang w:val="it-IT"/>
        </w:rPr>
        <w:t>vanessa@anderpr.com</w:t>
      </w:r>
      <w:r w:rsidR="00150DCF">
        <w:rPr>
          <w:rStyle w:val="Hyperlink"/>
          <w:rFonts w:ascii="Franklin Gothic Book" w:hAnsi="Franklin Gothic Book" w:cs="Arial"/>
          <w:sz w:val="24"/>
          <w:szCs w:val="24"/>
          <w:lang w:val="it-IT"/>
        </w:rPr>
        <w:fldChar w:fldCharType="end"/>
      </w:r>
      <w:r w:rsidRPr="0005710C">
        <w:rPr>
          <w:rFonts w:ascii="Franklin Gothic Book" w:hAnsi="Franklin Gothic Book" w:cs="Arial"/>
          <w:sz w:val="24"/>
          <w:szCs w:val="24"/>
          <w:lang w:val="it-IT"/>
        </w:rPr>
        <w:t>)</w:t>
      </w:r>
    </w:p>
    <w:p w14:paraId="4B516482" w14:textId="77777777" w:rsidR="000E2F9F" w:rsidRPr="0005710C" w:rsidRDefault="000E2F9F" w:rsidP="000E2F9F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05710C">
        <w:rPr>
          <w:rFonts w:ascii="Franklin Gothic Book" w:hAnsi="Franklin Gothic Book" w:cs="Arial"/>
          <w:sz w:val="24"/>
          <w:szCs w:val="24"/>
        </w:rPr>
        <w:t>Sophia Leavell (</w:t>
      </w:r>
      <w:hyperlink r:id="rId8" w:history="1">
        <w:r w:rsidRPr="0005710C">
          <w:rPr>
            <w:rStyle w:val="Hyperlink"/>
            <w:rFonts w:ascii="Franklin Gothic Book" w:hAnsi="Franklin Gothic Book" w:cs="Arial"/>
            <w:sz w:val="24"/>
            <w:szCs w:val="24"/>
          </w:rPr>
          <w:t>sophia@anderpr.com</w:t>
        </w:r>
      </w:hyperlink>
      <w:r w:rsidRPr="0005710C">
        <w:rPr>
          <w:rFonts w:ascii="Franklin Gothic Book" w:hAnsi="Franklin Gothic Book" w:cs="Arial"/>
          <w:sz w:val="24"/>
          <w:szCs w:val="24"/>
        </w:rPr>
        <w:t xml:space="preserve">)  </w:t>
      </w:r>
    </w:p>
    <w:p w14:paraId="0C89BB0D" w14:textId="77777777" w:rsidR="000E2F9F" w:rsidRPr="0005710C" w:rsidRDefault="000E2F9F" w:rsidP="000E2F9F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05710C">
        <w:rPr>
          <w:rFonts w:ascii="Franklin Gothic Book" w:hAnsi="Franklin Gothic Book" w:cs="Arial"/>
          <w:sz w:val="24"/>
          <w:szCs w:val="24"/>
        </w:rPr>
        <w:t>786.888.4577</w:t>
      </w:r>
    </w:p>
    <w:p w14:paraId="1AD9A3D0" w14:textId="3273FE39" w:rsidR="000E2F9F" w:rsidRDefault="000E2F9F" w:rsidP="000E2F9F">
      <w:pPr>
        <w:spacing w:after="0" w:line="36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26EC9891" w14:textId="5DA5AD91" w:rsidR="00C35F0C" w:rsidRDefault="00C35F0C" w:rsidP="000E2F9F">
      <w:pPr>
        <w:spacing w:after="0" w:line="36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20C1DAD6" w14:textId="2818EB9D" w:rsidR="00C35F0C" w:rsidRDefault="00C35F0C" w:rsidP="00C35F0C">
      <w:pPr>
        <w:jc w:val="center"/>
        <w:rPr>
          <w:rFonts w:ascii="Franklin Gothic Book" w:hAnsi="Franklin Gothic Book"/>
          <w:b/>
          <w:bCs/>
          <w:sz w:val="28"/>
          <w:szCs w:val="28"/>
          <w:lang w:eastAsia="ja-JP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NATIONAL INVESTMENT FIRM BLACK SALMON ACQUIRES U.S. BANK CENTER IN PHOENIX WITH A $107 MILLION INVESTMENT   </w:t>
      </w:r>
    </w:p>
    <w:p w14:paraId="47F4FF76" w14:textId="77777777" w:rsidR="00C35F0C" w:rsidRDefault="00C35F0C" w:rsidP="00C35F0C">
      <w:pPr>
        <w:jc w:val="center"/>
        <w:rPr>
          <w:rFonts w:ascii="Franklin Gothic Book" w:hAnsi="Franklin Gothic Book"/>
          <w:b/>
          <w:bCs/>
          <w:i/>
          <w:iCs/>
          <w:color w:val="FF0000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Rapidly growing metro with attractive business environment provides strategic investment opportunity for the firm’s expanding portfolio</w:t>
      </w:r>
    </w:p>
    <w:p w14:paraId="1CF922CB" w14:textId="77777777" w:rsidR="00C35F0C" w:rsidRDefault="00C35F0C" w:rsidP="00C35F0C">
      <w:pPr>
        <w:jc w:val="center"/>
        <w:rPr>
          <w:rFonts w:asciiTheme="minorHAnsi" w:hAnsiTheme="minorHAnsi" w:cstheme="minorBidi"/>
          <w:b/>
          <w:bCs/>
          <w:i/>
          <w:iCs/>
        </w:rPr>
      </w:pPr>
    </w:p>
    <w:p w14:paraId="1CB87FD1" w14:textId="234B3518" w:rsidR="00C35F0C" w:rsidRDefault="00C35F0C" w:rsidP="00C35F0C">
      <w:pPr>
        <w:spacing w:line="360" w:lineRule="auto"/>
        <w:rPr>
          <w:rFonts w:ascii="Franklin Gothic Book" w:hAnsi="Franklin Gothic Book" w:cs="Calibri"/>
        </w:rPr>
      </w:pPr>
      <w:r>
        <w:rPr>
          <w:rFonts w:ascii="Franklin Gothic Book" w:hAnsi="Franklin Gothic Book"/>
          <w:b/>
          <w:bCs/>
        </w:rPr>
        <w:t xml:space="preserve">MIAMI (August XX, 2019) -- </w:t>
      </w:r>
      <w:hyperlink r:id="rId9" w:history="1">
        <w:r>
          <w:rPr>
            <w:rStyle w:val="Hyperlink"/>
            <w:rFonts w:ascii="Franklin Gothic Book" w:hAnsi="Franklin Gothic Book"/>
          </w:rPr>
          <w:t>Black Salmon</w:t>
        </w:r>
      </w:hyperlink>
      <w:r>
        <w:rPr>
          <w:rStyle w:val="Hyperlink"/>
          <w:rFonts w:ascii="Franklin Gothic Book" w:hAnsi="Franklin Gothic Book"/>
        </w:rPr>
        <w:t>, a national commercial real estate investment firm</w:t>
      </w:r>
      <w:r>
        <w:rPr>
          <w:rFonts w:ascii="Franklin Gothic Book" w:hAnsi="Franklin Gothic Book"/>
        </w:rPr>
        <w:t xml:space="preserve">, announced today the acquisition of U.S. Bank Center in </w:t>
      </w:r>
      <w:r w:rsidRPr="00C35F0C">
        <w:rPr>
          <w:rFonts w:ascii="Franklin Gothic Book" w:hAnsi="Franklin Gothic Book"/>
        </w:rPr>
        <w:t xml:space="preserve">Phoenix with a total capitalization of </w:t>
      </w:r>
      <w:r w:rsidR="007335FE">
        <w:rPr>
          <w:rFonts w:ascii="Franklin Gothic Book" w:hAnsi="Franklin Gothic Book"/>
        </w:rPr>
        <w:t>more than</w:t>
      </w:r>
      <w:r w:rsidR="007335FE" w:rsidRPr="00C35F0C">
        <w:rPr>
          <w:rFonts w:ascii="Franklin Gothic Book" w:hAnsi="Franklin Gothic Book"/>
        </w:rPr>
        <w:t xml:space="preserve"> </w:t>
      </w:r>
      <w:r w:rsidRPr="00C35F0C">
        <w:rPr>
          <w:rFonts w:ascii="Franklin Gothic Book" w:hAnsi="Franklin Gothic Book"/>
        </w:rPr>
        <w:t xml:space="preserve">$107 million. </w:t>
      </w:r>
      <w:r>
        <w:rPr>
          <w:rFonts w:ascii="Franklin Gothic Book" w:hAnsi="Franklin Gothic Book"/>
        </w:rPr>
        <w:t xml:space="preserve">The 375,862-square-foot, Class A office building is one of the most prominent towers in the city’s downtown submarket. Black Salmon engaged in a joint venture with privately held real estate merchant bank </w:t>
      </w:r>
      <w:hyperlink r:id="rId10" w:history="1">
        <w:proofErr w:type="spellStart"/>
        <w:r>
          <w:rPr>
            <w:rStyle w:val="Hyperlink"/>
            <w:rFonts w:ascii="Franklin Gothic Book" w:hAnsi="Franklin Gothic Book"/>
          </w:rPr>
          <w:t>ScanlanKemperBard</w:t>
        </w:r>
        <w:proofErr w:type="spellEnd"/>
        <w:r>
          <w:rPr>
            <w:rStyle w:val="Hyperlink"/>
            <w:rFonts w:ascii="Franklin Gothic Book" w:hAnsi="Franklin Gothic Book"/>
          </w:rPr>
          <w:t xml:space="preserve"> Companies</w:t>
        </w:r>
      </w:hyperlink>
      <w:r>
        <w:rPr>
          <w:rFonts w:ascii="Franklin Gothic Book" w:hAnsi="Franklin Gothic Book"/>
        </w:rPr>
        <w:t xml:space="preserve"> (SKB) for the transaction. </w:t>
      </w:r>
    </w:p>
    <w:p w14:paraId="6D0C45FF" w14:textId="77777777" w:rsidR="00C35F0C" w:rsidRDefault="00C35F0C" w:rsidP="00C35F0C">
      <w:pPr>
        <w:spacing w:line="360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Centrally located at </w:t>
      </w:r>
      <w:r>
        <w:rPr>
          <w:rFonts w:ascii="Franklin Gothic Book" w:hAnsi="Franklin Gothic Book"/>
        </w:rPr>
        <w:t>101 North First Avenue,</w:t>
      </w:r>
      <w:r>
        <w:rPr>
          <w:rFonts w:ascii="Franklin Gothic Book" w:hAnsi="Franklin Gothic Book"/>
          <w:color w:val="000000"/>
        </w:rPr>
        <w:t xml:space="preserve"> the landmark high-rise is currently 83 </w:t>
      </w:r>
      <w:r w:rsidRPr="00C35F0C">
        <w:rPr>
          <w:rFonts w:ascii="Franklin Gothic Book" w:hAnsi="Franklin Gothic Book"/>
          <w:color w:val="000000"/>
        </w:rPr>
        <w:t>percent</w:t>
      </w:r>
      <w:r w:rsidRPr="00C35F0C">
        <w:rPr>
          <w:rFonts w:ascii="Franklin Gothic Book" w:hAnsi="Franklin Gothic Book"/>
        </w:rPr>
        <w:t xml:space="preserve"> leased and sits </w:t>
      </w:r>
      <w:r w:rsidRPr="00C35F0C">
        <w:rPr>
          <w:rFonts w:ascii="Franklin Gothic Book" w:hAnsi="Franklin Gothic Book"/>
          <w:color w:val="000000"/>
        </w:rPr>
        <w:t xml:space="preserve">along the new Valley Metro light rail route. Notable tenants include U.S. Bank, </w:t>
      </w:r>
      <w:proofErr w:type="spellStart"/>
      <w:r w:rsidRPr="00C35F0C">
        <w:rPr>
          <w:rFonts w:ascii="Franklin Gothic Book" w:hAnsi="Franklin Gothic Book"/>
          <w:color w:val="000000"/>
        </w:rPr>
        <w:t>WeWork</w:t>
      </w:r>
      <w:proofErr w:type="spellEnd"/>
      <w:r w:rsidRPr="00C35F0C">
        <w:rPr>
          <w:rFonts w:ascii="Franklin Gothic Book" w:hAnsi="Franklin Gothic Book"/>
        </w:rPr>
        <w:t xml:space="preserve"> </w:t>
      </w:r>
      <w:r w:rsidRPr="00C35F0C">
        <w:rPr>
          <w:rFonts w:ascii="Franklin Gothic Book" w:hAnsi="Franklin Gothic Book"/>
          <w:color w:val="000000"/>
        </w:rPr>
        <w:t xml:space="preserve">and Jacobs Engineering Group. The </w:t>
      </w:r>
      <w:r w:rsidRPr="00C35F0C">
        <w:rPr>
          <w:rFonts w:ascii="Franklin Gothic Book" w:hAnsi="Franklin Gothic Book"/>
        </w:rPr>
        <w:t xml:space="preserve">transaction </w:t>
      </w:r>
      <w:r w:rsidRPr="00C35F0C">
        <w:rPr>
          <w:rFonts w:ascii="Franklin Gothic Book" w:hAnsi="Franklin Gothic Book"/>
          <w:color w:val="000000"/>
        </w:rPr>
        <w:t xml:space="preserve">also </w:t>
      </w:r>
      <w:r w:rsidRPr="00C35F0C">
        <w:rPr>
          <w:rFonts w:ascii="Franklin Gothic Book" w:hAnsi="Franklin Gothic Book"/>
        </w:rPr>
        <w:t xml:space="preserve">includes </w:t>
      </w:r>
      <w:r w:rsidRPr="00C35F0C">
        <w:rPr>
          <w:rFonts w:ascii="Franklin Gothic Book" w:hAnsi="Franklin Gothic Book"/>
          <w:color w:val="000000"/>
        </w:rPr>
        <w:t>a separate, seven-story parking structure</w:t>
      </w:r>
      <w:r>
        <w:rPr>
          <w:rFonts w:ascii="Franklin Gothic Book" w:hAnsi="Franklin Gothic Book"/>
          <w:color w:val="000000"/>
        </w:rPr>
        <w:t xml:space="preserve"> that </w:t>
      </w:r>
      <w:r w:rsidRPr="00C35F0C">
        <w:rPr>
          <w:rFonts w:ascii="Franklin Gothic Book" w:hAnsi="Franklin Gothic Book"/>
          <w:color w:val="000000"/>
        </w:rPr>
        <w:t xml:space="preserve">sits </w:t>
      </w:r>
      <w:r w:rsidRPr="00C35F0C">
        <w:rPr>
          <w:rFonts w:ascii="Franklin Gothic Book" w:hAnsi="Franklin Gothic Book"/>
        </w:rPr>
        <w:t>in</w:t>
      </w:r>
      <w:r w:rsidRPr="00C35F0C">
        <w:rPr>
          <w:rFonts w:ascii="Franklin Gothic Book" w:hAnsi="Franklin Gothic Book"/>
          <w:color w:val="000000"/>
        </w:rPr>
        <w:t xml:space="preserve"> a designated</w:t>
      </w:r>
      <w:r>
        <w:rPr>
          <w:rFonts w:ascii="Franklin Gothic Book" w:hAnsi="Franklin Gothic Book"/>
          <w:color w:val="000000"/>
        </w:rPr>
        <w:t xml:space="preserve"> Opportunity Zone.</w:t>
      </w:r>
    </w:p>
    <w:p w14:paraId="0AE63602" w14:textId="77777777" w:rsidR="00C35F0C" w:rsidRPr="00C35F0C" w:rsidRDefault="00C35F0C" w:rsidP="00C35F0C">
      <w:pPr>
        <w:spacing w:line="360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Black Salmon’s purchase of U.S. Bank Center aligns with the company’s investment strategy to acquire high-performing assets in key markets with an educated workforce, heavily magnetized urban areas, and strong market fundamentals</w:t>
      </w:r>
      <w:r w:rsidRPr="00C35F0C">
        <w:rPr>
          <w:rFonts w:ascii="Franklin Gothic Book" w:hAnsi="Franklin Gothic Book"/>
          <w:color w:val="000000"/>
        </w:rPr>
        <w:t>. The firm plans to immediately invest $</w:t>
      </w:r>
      <w:r w:rsidRPr="00C35F0C">
        <w:rPr>
          <w:rFonts w:ascii="Franklin Gothic Book" w:hAnsi="Franklin Gothic Book"/>
        </w:rPr>
        <w:t>9</w:t>
      </w:r>
      <w:r w:rsidRPr="00C35F0C">
        <w:rPr>
          <w:rFonts w:ascii="Franklin Gothic Book" w:hAnsi="Franklin Gothic Book"/>
          <w:color w:val="000000"/>
        </w:rPr>
        <w:t xml:space="preserve"> million in a building improvement program to enhance the fitness center</w:t>
      </w:r>
      <w:r w:rsidRPr="00C35F0C">
        <w:rPr>
          <w:rFonts w:ascii="Franklin Gothic Book" w:hAnsi="Franklin Gothic Book"/>
        </w:rPr>
        <w:t xml:space="preserve"> and common areas</w:t>
      </w:r>
      <w:r w:rsidRPr="00C35F0C">
        <w:rPr>
          <w:rFonts w:ascii="Franklin Gothic Book" w:hAnsi="Franklin Gothic Book"/>
          <w:color w:val="000000"/>
        </w:rPr>
        <w:t>, management and leasing office</w:t>
      </w:r>
      <w:r w:rsidRPr="00C35F0C">
        <w:rPr>
          <w:rFonts w:ascii="Franklin Gothic Book" w:hAnsi="Franklin Gothic Book"/>
        </w:rPr>
        <w:t>s</w:t>
      </w:r>
      <w:r w:rsidRPr="00C35F0C">
        <w:rPr>
          <w:rFonts w:ascii="Franklin Gothic Book" w:hAnsi="Franklin Gothic Book"/>
          <w:color w:val="000000"/>
        </w:rPr>
        <w:t>,</w:t>
      </w:r>
      <w:r w:rsidRPr="00C35F0C">
        <w:rPr>
          <w:rFonts w:ascii="Franklin Gothic Book" w:hAnsi="Franklin Gothic Book"/>
        </w:rPr>
        <w:t xml:space="preserve"> ground floor </w:t>
      </w:r>
      <w:r w:rsidRPr="00C35F0C">
        <w:rPr>
          <w:rFonts w:ascii="Franklin Gothic Book" w:hAnsi="Franklin Gothic Book"/>
          <w:color w:val="000000"/>
        </w:rPr>
        <w:t xml:space="preserve">lobby and exterior façade. </w:t>
      </w:r>
    </w:p>
    <w:p w14:paraId="3CB2B3A2" w14:textId="77777777" w:rsidR="00C35F0C" w:rsidRPr="00C35F0C" w:rsidRDefault="00C35F0C" w:rsidP="00C35F0C">
      <w:pPr>
        <w:spacing w:line="360" w:lineRule="auto"/>
        <w:rPr>
          <w:rFonts w:ascii="Franklin Gothic Book" w:hAnsi="Franklin Gothic Book"/>
          <w:color w:val="000000"/>
        </w:rPr>
      </w:pPr>
      <w:r w:rsidRPr="00C35F0C">
        <w:rPr>
          <w:rFonts w:ascii="Franklin Gothic Book" w:hAnsi="Franklin Gothic Book"/>
          <w:color w:val="000000"/>
        </w:rPr>
        <w:t xml:space="preserve">“Downtown Phoenix meets </w:t>
      </w:r>
      <w:r w:rsidRPr="00C35F0C">
        <w:rPr>
          <w:rFonts w:ascii="Franklin Gothic Book" w:hAnsi="Franklin Gothic Book"/>
        </w:rPr>
        <w:t xml:space="preserve">the criteria of </w:t>
      </w:r>
      <w:r w:rsidRPr="00C35F0C">
        <w:rPr>
          <w:rFonts w:ascii="Franklin Gothic Book" w:hAnsi="Franklin Gothic Book"/>
          <w:color w:val="000000"/>
        </w:rPr>
        <w:t>our office investmen</w:t>
      </w:r>
      <w:r>
        <w:rPr>
          <w:rFonts w:ascii="Franklin Gothic Book" w:hAnsi="Franklin Gothic Book"/>
          <w:color w:val="000000"/>
        </w:rPr>
        <w:t xml:space="preserve">t thesis, strategically developed to evaluate the vitality of a market,” said Jorge Escobar, CEO </w:t>
      </w:r>
      <w:r>
        <w:rPr>
          <w:rFonts w:ascii="Franklin Gothic Book" w:hAnsi="Franklin Gothic Book"/>
        </w:rPr>
        <w:t>and Managing Partner of Black Salmon. “</w:t>
      </w:r>
      <w:r>
        <w:rPr>
          <w:rFonts w:ascii="Franklin Gothic Book" w:hAnsi="Franklin Gothic Book"/>
          <w:color w:val="000000"/>
        </w:rPr>
        <w:t xml:space="preserve">The acquisition of U.S. Bank Center was a </w:t>
      </w:r>
      <w:r w:rsidRPr="00C35F0C">
        <w:rPr>
          <w:rFonts w:ascii="Franklin Gothic Book" w:hAnsi="Franklin Gothic Book"/>
        </w:rPr>
        <w:t>compelling</w:t>
      </w:r>
      <w:r w:rsidRPr="00C35F0C">
        <w:rPr>
          <w:rFonts w:ascii="Franklin Gothic Book" w:hAnsi="Franklin Gothic Book"/>
          <w:color w:val="000000"/>
        </w:rPr>
        <w:t xml:space="preserve"> opportunity to add a</w:t>
      </w:r>
      <w:r w:rsidRPr="00C35F0C">
        <w:rPr>
          <w:rFonts w:ascii="Franklin Gothic Book" w:hAnsi="Franklin Gothic Book"/>
        </w:rPr>
        <w:t xml:space="preserve"> high-</w:t>
      </w:r>
      <w:r w:rsidRPr="00C35F0C">
        <w:rPr>
          <w:rFonts w:ascii="Franklin Gothic Book" w:hAnsi="Franklin Gothic Book"/>
          <w:color w:val="000000"/>
        </w:rPr>
        <w:t xml:space="preserve">quality asset to our growing portfolio and national footprint.” </w:t>
      </w:r>
    </w:p>
    <w:p w14:paraId="2EA21D94" w14:textId="04A7C3BD" w:rsidR="00C35F0C" w:rsidRDefault="00C35F0C" w:rsidP="00C35F0C">
      <w:pPr>
        <w:spacing w:line="360" w:lineRule="auto"/>
        <w:rPr>
          <w:rFonts w:ascii="Franklin Gothic Book" w:hAnsi="Franklin Gothic Book"/>
          <w:color w:val="000000"/>
        </w:rPr>
      </w:pPr>
      <w:r w:rsidRPr="00C35F0C">
        <w:rPr>
          <w:rFonts w:ascii="Franklin Gothic Book" w:hAnsi="Franklin Gothic Book"/>
          <w:color w:val="000000"/>
        </w:rPr>
        <w:lastRenderedPageBreak/>
        <w:t xml:space="preserve">More than $4 billion has been invested in Phoenix’s urban core since 2006, including the expansion of the city’s convention center and creation of Arizona State University’s downtown campus, which </w:t>
      </w:r>
      <w:r w:rsidRPr="00C35F0C">
        <w:rPr>
          <w:rFonts w:ascii="Franklin Gothic Book" w:hAnsi="Franklin Gothic Book"/>
        </w:rPr>
        <w:t>adds to the area’s already robust</w:t>
      </w:r>
      <w:r>
        <w:rPr>
          <w:rFonts w:ascii="Franklin Gothic Book" w:hAnsi="Franklin Gothic Book"/>
          <w:color w:val="000000"/>
        </w:rPr>
        <w:t xml:space="preserve"> talent base. According to the</w:t>
      </w:r>
      <w:r>
        <w:rPr>
          <w:rFonts w:ascii="Franklin Gothic Book" w:hAnsi="Franklin Gothic Book"/>
        </w:rPr>
        <w:t xml:space="preserve"> </w:t>
      </w:r>
      <w:hyperlink r:id="rId11" w:history="1">
        <w:r>
          <w:rPr>
            <w:rStyle w:val="Hyperlink"/>
            <w:rFonts w:ascii="Franklin Gothic Book" w:hAnsi="Franklin Gothic Book"/>
          </w:rPr>
          <w:t>U.S. Census Bureau</w:t>
        </w:r>
      </w:hyperlink>
      <w:r>
        <w:rPr>
          <w:rFonts w:ascii="Franklin Gothic Book" w:hAnsi="Franklin Gothic Book"/>
          <w:color w:val="000000"/>
        </w:rPr>
        <w:t xml:space="preserve">, Phoenix </w:t>
      </w:r>
      <w:r w:rsidRPr="00C35F0C">
        <w:rPr>
          <w:rFonts w:ascii="Franklin Gothic Book" w:hAnsi="Franklin Gothic Book"/>
        </w:rPr>
        <w:t>had the nation’s highest year</w:t>
      </w:r>
      <w:r w:rsidR="007335FE">
        <w:rPr>
          <w:rFonts w:ascii="Franklin Gothic Book" w:hAnsi="Franklin Gothic Book"/>
        </w:rPr>
        <w:t>-</w:t>
      </w:r>
      <w:r w:rsidRPr="00C35F0C">
        <w:rPr>
          <w:rFonts w:ascii="Franklin Gothic Book" w:hAnsi="Franklin Gothic Book"/>
        </w:rPr>
        <w:t>over</w:t>
      </w:r>
      <w:r w:rsidR="007335FE">
        <w:rPr>
          <w:rFonts w:ascii="Franklin Gothic Book" w:hAnsi="Franklin Gothic Book"/>
        </w:rPr>
        <w:t>-</w:t>
      </w:r>
      <w:r w:rsidRPr="00C35F0C">
        <w:rPr>
          <w:rFonts w:ascii="Franklin Gothic Book" w:hAnsi="Franklin Gothic Book"/>
        </w:rPr>
        <w:t>year population growth in 2018</w:t>
      </w:r>
      <w:r w:rsidRPr="00C35F0C">
        <w:rPr>
          <w:rFonts w:ascii="Franklin Gothic Book" w:hAnsi="Franklin Gothic Book"/>
          <w:color w:val="000000"/>
        </w:rPr>
        <w:t xml:space="preserve">. The city </w:t>
      </w:r>
      <w:r w:rsidRPr="00C35F0C">
        <w:rPr>
          <w:rFonts w:ascii="Franklin Gothic Book" w:hAnsi="Franklin Gothic Book"/>
        </w:rPr>
        <w:t xml:space="preserve">is </w:t>
      </w:r>
      <w:r w:rsidRPr="00C35F0C">
        <w:rPr>
          <w:rFonts w:ascii="Franklin Gothic Book" w:hAnsi="Franklin Gothic Book"/>
          <w:color w:val="000000"/>
        </w:rPr>
        <w:t xml:space="preserve">also recognized as the country’s fifth most populous, </w:t>
      </w:r>
      <w:r w:rsidRPr="00C35F0C">
        <w:rPr>
          <w:rFonts w:ascii="Franklin Gothic Book" w:hAnsi="Franklin Gothic Book"/>
        </w:rPr>
        <w:t xml:space="preserve">with new employers and residents being drawn to its </w:t>
      </w:r>
      <w:r w:rsidRPr="00C35F0C">
        <w:rPr>
          <w:rFonts w:ascii="Franklin Gothic Book" w:hAnsi="Franklin Gothic Book"/>
          <w:color w:val="000000"/>
        </w:rPr>
        <w:t>business-friendly</w:t>
      </w:r>
      <w:r w:rsidRPr="00C35F0C">
        <w:rPr>
          <w:rFonts w:ascii="Franklin Gothic Book" w:hAnsi="Franklin Gothic Book"/>
        </w:rPr>
        <w:t xml:space="preserve"> environment</w:t>
      </w:r>
      <w:r w:rsidRPr="00C35F0C">
        <w:rPr>
          <w:rFonts w:ascii="Franklin Gothic Book" w:hAnsi="Franklin Gothic Book"/>
          <w:color w:val="000000"/>
        </w:rPr>
        <w:t>, expanding technology industry, low cost of living and high employment growth</w:t>
      </w:r>
      <w:r>
        <w:rPr>
          <w:rFonts w:ascii="Franklin Gothic Book" w:hAnsi="Franklin Gothic Book"/>
          <w:color w:val="000000"/>
        </w:rPr>
        <w:t xml:space="preserve"> rates.</w:t>
      </w:r>
    </w:p>
    <w:p w14:paraId="38008B0A" w14:textId="77777777" w:rsidR="00C35F0C" w:rsidRPr="0005710C" w:rsidRDefault="00C35F0C" w:rsidP="000E2F9F">
      <w:pPr>
        <w:spacing w:after="0" w:line="36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bookmarkStart w:id="0" w:name="_GoBack"/>
      <w:bookmarkEnd w:id="0"/>
    </w:p>
    <w:sectPr w:rsidR="00C35F0C" w:rsidRPr="0005710C" w:rsidSect="000E2F9F">
      <w:headerReference w:type="default" r:id="rId12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D4C5" w14:textId="77777777" w:rsidR="00F10B11" w:rsidRDefault="00F10B11" w:rsidP="000E2F9F">
      <w:pPr>
        <w:spacing w:after="0" w:line="240" w:lineRule="auto"/>
      </w:pPr>
      <w:r>
        <w:separator/>
      </w:r>
    </w:p>
  </w:endnote>
  <w:endnote w:type="continuationSeparator" w:id="0">
    <w:p w14:paraId="4A487027" w14:textId="77777777" w:rsidR="00F10B11" w:rsidRDefault="00F10B11" w:rsidP="000E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600D" w14:textId="77777777" w:rsidR="00F10B11" w:rsidRDefault="00F10B11" w:rsidP="000E2F9F">
      <w:pPr>
        <w:spacing w:after="0" w:line="240" w:lineRule="auto"/>
      </w:pPr>
      <w:r>
        <w:separator/>
      </w:r>
    </w:p>
  </w:footnote>
  <w:footnote w:type="continuationSeparator" w:id="0">
    <w:p w14:paraId="5013912C" w14:textId="77777777" w:rsidR="00F10B11" w:rsidRDefault="00F10B11" w:rsidP="000E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99EB" w14:textId="1C88FF39" w:rsidR="00A77E06" w:rsidRDefault="00A77E06">
    <w:pPr>
      <w:pStyle w:val="Header"/>
    </w:pPr>
    <w:r w:rsidRPr="00467DDB"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4EB3DF02" wp14:editId="24B3068C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1911350" cy="812800"/>
          <wp:effectExtent l="0" t="0" r="0" b="6350"/>
          <wp:wrapNone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35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71628"/>
    <w:multiLevelType w:val="hybridMultilevel"/>
    <w:tmpl w:val="5FA0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9F"/>
    <w:rsid w:val="0005710C"/>
    <w:rsid w:val="00075CB7"/>
    <w:rsid w:val="000A51AA"/>
    <w:rsid w:val="000B7252"/>
    <w:rsid w:val="000C5C36"/>
    <w:rsid w:val="000E2F9F"/>
    <w:rsid w:val="00137FE8"/>
    <w:rsid w:val="00150DCF"/>
    <w:rsid w:val="00165D71"/>
    <w:rsid w:val="001A6271"/>
    <w:rsid w:val="001F25A1"/>
    <w:rsid w:val="001F4CA5"/>
    <w:rsid w:val="00222EDF"/>
    <w:rsid w:val="00270EC1"/>
    <w:rsid w:val="0029035F"/>
    <w:rsid w:val="002978B3"/>
    <w:rsid w:val="002A5CCF"/>
    <w:rsid w:val="002F4175"/>
    <w:rsid w:val="00300AB5"/>
    <w:rsid w:val="00334245"/>
    <w:rsid w:val="00343BED"/>
    <w:rsid w:val="00362826"/>
    <w:rsid w:val="00382840"/>
    <w:rsid w:val="003C22BA"/>
    <w:rsid w:val="003D72DC"/>
    <w:rsid w:val="003E4330"/>
    <w:rsid w:val="00443603"/>
    <w:rsid w:val="0049243F"/>
    <w:rsid w:val="004A2F69"/>
    <w:rsid w:val="004D0B1D"/>
    <w:rsid w:val="004F58C3"/>
    <w:rsid w:val="00573AA5"/>
    <w:rsid w:val="005C3F34"/>
    <w:rsid w:val="0064066B"/>
    <w:rsid w:val="00651093"/>
    <w:rsid w:val="0065506A"/>
    <w:rsid w:val="00670D15"/>
    <w:rsid w:val="007335FE"/>
    <w:rsid w:val="007858ED"/>
    <w:rsid w:val="007D57EB"/>
    <w:rsid w:val="007E28FE"/>
    <w:rsid w:val="00814253"/>
    <w:rsid w:val="008336A4"/>
    <w:rsid w:val="00876721"/>
    <w:rsid w:val="008E2FC0"/>
    <w:rsid w:val="00963AEA"/>
    <w:rsid w:val="009C618F"/>
    <w:rsid w:val="00A76095"/>
    <w:rsid w:val="00A77E06"/>
    <w:rsid w:val="00AE0882"/>
    <w:rsid w:val="00AE111F"/>
    <w:rsid w:val="00B343DB"/>
    <w:rsid w:val="00B420F6"/>
    <w:rsid w:val="00B65A73"/>
    <w:rsid w:val="00B7714D"/>
    <w:rsid w:val="00B82C89"/>
    <w:rsid w:val="00B932C5"/>
    <w:rsid w:val="00B965BD"/>
    <w:rsid w:val="00BF03D9"/>
    <w:rsid w:val="00C1016C"/>
    <w:rsid w:val="00C1541D"/>
    <w:rsid w:val="00C35F0C"/>
    <w:rsid w:val="00C67130"/>
    <w:rsid w:val="00CD0F48"/>
    <w:rsid w:val="00D719DE"/>
    <w:rsid w:val="00D81601"/>
    <w:rsid w:val="00DE4D9B"/>
    <w:rsid w:val="00E06398"/>
    <w:rsid w:val="00EC049A"/>
    <w:rsid w:val="00F10B11"/>
    <w:rsid w:val="00FA5FB3"/>
    <w:rsid w:val="00FC310F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ED72"/>
  <w15:chartTrackingRefBased/>
  <w15:docId w15:val="{8B7C7230-FFB3-455F-AE94-C3C8AA0A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E2F9F"/>
  </w:style>
  <w:style w:type="paragraph" w:styleId="Footer">
    <w:name w:val="footer"/>
    <w:basedOn w:val="Normal"/>
    <w:link w:val="FooterChar"/>
    <w:uiPriority w:val="99"/>
    <w:unhideWhenUsed/>
    <w:rsid w:val="000E2F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E2F9F"/>
  </w:style>
  <w:style w:type="character" w:styleId="Hyperlink">
    <w:name w:val="Hyperlink"/>
    <w:uiPriority w:val="99"/>
    <w:unhideWhenUsed/>
    <w:rsid w:val="000E2F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093"/>
    <w:pPr>
      <w:spacing w:after="0" w:line="240" w:lineRule="auto"/>
      <w:ind w:left="720"/>
      <w:contextualSpacing/>
    </w:pPr>
    <w:rPr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2F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6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2C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C5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5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@anderp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erp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s-3A__www.census.gov_newsroom_press-2Dreleases_2019_subcounty-2Dpopulation-2Destimates.html&amp;d=DwMGaQ&amp;c=euGZstcaTDllvimEN8b7jXrwqOf-v5A_CdpgnVfiiMM&amp;r=8L7SUPefW98QWFUkiT4k5XXs3sLPArQful18BjnPrDg&amp;m=bm8u-frE6l2F8vPeTzD-B8IVrjiS5t27u6E0bYouQEI&amp;s=Eo-5OT5mBjhABLRN2VwNDKcrjEQYy_FMx55VA2l9tew&amp;e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defense.proofpoint.com/v2/url?u=https-3A__skbcos.com_&amp;d=DwMGaQ&amp;c=euGZstcaTDllvimEN8b7jXrwqOf-v5A_CdpgnVfiiMM&amp;r=8L7SUPefW98QWFUkiT4k5XXs3sLPArQful18BjnPrDg&amp;m=bm8u-frE6l2F8vPeTzD-B8IVrjiS5t27u6E0bYouQEI&amp;s=FOn_QcokQPDPi4LuvTD4FNlrao8yy2kI9IZN6iDGkoU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blacksalmon.com_&amp;d=DwMGaQ&amp;c=euGZstcaTDllvimEN8b7jXrwqOf-v5A_CdpgnVfiiMM&amp;r=8L7SUPefW98QWFUkiT4k5XXs3sLPArQful18BjnPrDg&amp;m=bm8u-frE6l2F8vPeTzD-B8IVrjiS5t27u6E0bYouQEI&amp;s=WT-pL7e4HuuSrzZSDMn_bdv-8x_Fx_BGg0CGm9O-5AM&amp;e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Story</dc:creator>
  <cp:keywords/>
  <dc:description/>
  <cp:lastModifiedBy>Blanca Lopez</cp:lastModifiedBy>
  <cp:revision>5</cp:revision>
  <cp:lastPrinted>2019-07-30T20:36:00Z</cp:lastPrinted>
  <dcterms:created xsi:type="dcterms:W3CDTF">2019-08-19T18:33:00Z</dcterms:created>
  <dcterms:modified xsi:type="dcterms:W3CDTF">2020-04-07T22:39:00Z</dcterms:modified>
</cp:coreProperties>
</file>